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300" w:lineRule="auto"/>
        <w:rPr>
          <w:color w:val="000000" w:themeColor="text1"/>
          <w:sz w:val="24"/>
          <w:szCs w:val="24"/>
        </w:rPr>
      </w:pPr>
      <w:r>
        <w:rPr>
          <w:b/>
          <w:color w:val="000000" w:themeColor="text1"/>
          <w:sz w:val="24"/>
          <w:szCs w:val="24"/>
        </w:rPr>
        <w:t xml:space="preserve">Experiment </w:t>
      </w:r>
      <w:proofErr w:type="gramStart"/>
      <w:r>
        <w:rPr>
          <w:b/>
          <w:color w:val="000000" w:themeColor="text1"/>
          <w:sz w:val="24"/>
          <w:szCs w:val="24"/>
        </w:rPr>
        <w:t>9.3</w:t>
      </w:r>
      <w:r>
        <w:rPr>
          <w:color w:val="000000" w:themeColor="text1"/>
          <w:sz w:val="24"/>
          <w:szCs w:val="24"/>
        </w:rPr>
        <w:t xml:space="preserve">  Planck's</w:t>
      </w:r>
      <w:proofErr w:type="gramEnd"/>
      <w:r>
        <w:rPr>
          <w:color w:val="000000" w:themeColor="text1"/>
          <w:sz w:val="24"/>
          <w:szCs w:val="24"/>
        </w:rPr>
        <w:t xml:space="preserve"> constant</w:t>
      </w:r>
    </w:p>
    <w:p>
      <w:pPr>
        <w:spacing w:after="120" w:line="300" w:lineRule="auto"/>
        <w:rPr>
          <w:sz w:val="24"/>
          <w:szCs w:val="24"/>
          <w:lang w:val="en-US"/>
        </w:rPr>
      </w:pPr>
      <w:r>
        <w:rPr>
          <w:b/>
          <w:sz w:val="24"/>
          <w:szCs w:val="24"/>
          <w:lang w:val="en-US"/>
        </w:rPr>
        <w:t>Type:</w:t>
      </w:r>
      <w:r>
        <w:rPr>
          <w:sz w:val="24"/>
          <w:szCs w:val="24"/>
          <w:lang w:val="en-US"/>
        </w:rPr>
        <w:t xml:space="preserve"> Activity</w:t>
      </w:r>
    </w:p>
    <w:p>
      <w:pPr>
        <w:spacing w:after="120" w:line="300" w:lineRule="auto"/>
        <w:rPr>
          <w:b/>
          <w:sz w:val="24"/>
          <w:szCs w:val="24"/>
          <w:lang w:val="en-US"/>
        </w:rPr>
      </w:pPr>
      <w:r>
        <w:rPr>
          <w:b/>
          <w:sz w:val="24"/>
          <w:szCs w:val="24"/>
          <w:lang w:val="en-US"/>
        </w:rPr>
        <w:t>Context:</w:t>
      </w:r>
    </w:p>
    <w:p>
      <w:pPr>
        <w:spacing w:after="120" w:line="300" w:lineRule="auto"/>
        <w:rPr>
          <w:sz w:val="24"/>
          <w:szCs w:val="24"/>
          <w:lang w:val="en-US"/>
        </w:rPr>
      </w:pPr>
      <w:r>
        <w:rPr>
          <w:sz w:val="24"/>
          <w:szCs w:val="24"/>
          <w:lang w:val="en-US"/>
        </w:rPr>
        <w:t xml:space="preserve">In a Unit 2 experiment you may have </w:t>
      </w:r>
      <w:proofErr w:type="spellStart"/>
      <w:r>
        <w:rPr>
          <w:sz w:val="24"/>
          <w:szCs w:val="24"/>
          <w:lang w:val="en-US"/>
        </w:rPr>
        <w:t>measured</w:t>
      </w:r>
      <w:proofErr w:type="spellEnd"/>
      <w:r>
        <w:rPr>
          <w:sz w:val="24"/>
          <w:szCs w:val="24"/>
          <w:lang w:val="en-US"/>
        </w:rPr>
        <w:t xml:space="preserve"> the characteristics of a non-</w:t>
      </w:r>
      <w:proofErr w:type="spellStart"/>
      <w:r>
        <w:rPr>
          <w:sz w:val="24"/>
          <w:szCs w:val="24"/>
          <w:lang w:val="en-US"/>
        </w:rPr>
        <w:t>ohmic</w:t>
      </w:r>
      <w:proofErr w:type="spellEnd"/>
      <w:r>
        <w:rPr>
          <w:sz w:val="24"/>
          <w:szCs w:val="24"/>
          <w:lang w:val="en-US"/>
        </w:rPr>
        <w:t xml:space="preserve"> device, namely a light emitting diode (LED). </w:t>
      </w:r>
      <w:proofErr w:type="gramStart"/>
      <w:r>
        <w:rPr>
          <w:sz w:val="24"/>
          <w:szCs w:val="24"/>
          <w:lang w:val="en-US"/>
        </w:rPr>
        <w:t>The I</w:t>
      </w:r>
      <w:proofErr w:type="gramEnd"/>
      <w:r>
        <w:rPr>
          <w:sz w:val="24"/>
          <w:szCs w:val="24"/>
          <w:lang w:val="en-US"/>
        </w:rPr>
        <w:t xml:space="preserve">/V characteristics of the diode showed a particular threshold voltage at which the LED began conducting. Different </w:t>
      </w:r>
      <w:proofErr w:type="spellStart"/>
      <w:r>
        <w:rPr>
          <w:sz w:val="24"/>
          <w:szCs w:val="24"/>
          <w:lang w:val="en-US"/>
        </w:rPr>
        <w:t>coloured</w:t>
      </w:r>
      <w:proofErr w:type="spellEnd"/>
      <w:r>
        <w:rPr>
          <w:sz w:val="24"/>
          <w:szCs w:val="24"/>
          <w:lang w:val="en-US"/>
        </w:rPr>
        <w:t xml:space="preserve"> LEDs are prepared by varying the varying the composition of the semiconductor material which results in transitions between different energy levels and hence emitted wavelengths.</w:t>
      </w:r>
    </w:p>
    <w:p>
      <w:pPr>
        <w:spacing w:after="120" w:line="300" w:lineRule="auto"/>
        <w:rPr>
          <w:b/>
          <w:sz w:val="24"/>
          <w:szCs w:val="24"/>
          <w:lang w:val="en-US"/>
        </w:rPr>
      </w:pPr>
      <w:r>
        <w:rPr>
          <w:b/>
          <w:sz w:val="24"/>
          <w:szCs w:val="24"/>
          <w:lang w:val="en-US"/>
        </w:rPr>
        <w:t xml:space="preserve">Aim: </w:t>
      </w:r>
    </w:p>
    <w:p>
      <w:pPr>
        <w:spacing w:after="120" w:line="300" w:lineRule="auto"/>
        <w:rPr>
          <w:sz w:val="24"/>
          <w:szCs w:val="24"/>
          <w:lang w:val="en-US"/>
        </w:rPr>
      </w:pPr>
      <w:r>
        <w:rPr>
          <w:sz w:val="24"/>
          <w:szCs w:val="24"/>
          <w:lang w:val="en-US"/>
        </w:rPr>
        <w:t xml:space="preserve">To determine the threshold voltage </w:t>
      </w:r>
      <w:proofErr w:type="spellStart"/>
      <w:r>
        <w:rPr>
          <w:sz w:val="24"/>
          <w:szCs w:val="24"/>
          <w:lang w:val="en-US"/>
        </w:rPr>
        <w:t>V</w:t>
      </w:r>
      <w:r>
        <w:rPr>
          <w:sz w:val="24"/>
          <w:szCs w:val="24"/>
          <w:vertAlign w:val="subscript"/>
          <w:lang w:val="en-US"/>
        </w:rPr>
        <w:t>t</w:t>
      </w:r>
      <w:proofErr w:type="spellEnd"/>
      <w:r>
        <w:rPr>
          <w:sz w:val="24"/>
          <w:szCs w:val="24"/>
          <w:lang w:val="en-US"/>
        </w:rPr>
        <w:t xml:space="preserve"> of different </w:t>
      </w:r>
      <w:proofErr w:type="spellStart"/>
      <w:r>
        <w:rPr>
          <w:sz w:val="24"/>
          <w:szCs w:val="24"/>
          <w:lang w:val="en-US"/>
        </w:rPr>
        <w:t>coloured</w:t>
      </w:r>
      <w:proofErr w:type="spellEnd"/>
      <w:r>
        <w:rPr>
          <w:sz w:val="24"/>
          <w:szCs w:val="24"/>
          <w:lang w:val="en-US"/>
        </w:rPr>
        <w:t xml:space="preserve"> light emitting diodes and thereby determining Planck's constant</w:t>
      </w:r>
      <w:proofErr w:type="gramStart"/>
      <w:r>
        <w:rPr>
          <w:sz w:val="24"/>
          <w:szCs w:val="24"/>
          <w:lang w:val="en-US"/>
        </w:rPr>
        <w:t>..</w:t>
      </w:r>
      <w:proofErr w:type="gramEnd"/>
    </w:p>
    <w:p>
      <w:pPr>
        <w:spacing w:after="120" w:line="300" w:lineRule="auto"/>
        <w:rPr>
          <w:sz w:val="24"/>
          <w:szCs w:val="24"/>
          <w:lang w:val="en-US"/>
        </w:rPr>
      </w:pPr>
    </w:p>
    <w:p>
      <w:pPr>
        <w:spacing w:after="120" w:line="300" w:lineRule="auto"/>
        <w:rPr>
          <w:b/>
          <w:sz w:val="24"/>
          <w:szCs w:val="24"/>
          <w:lang w:val="en-US"/>
        </w:rPr>
      </w:pPr>
      <w:r>
        <w:rPr>
          <w:b/>
          <w:sz w:val="24"/>
          <w:szCs w:val="24"/>
          <w:lang w:val="en-US"/>
        </w:rPr>
        <w:t>Risk assessment/Safety:</w:t>
      </w:r>
    </w:p>
    <w:tbl>
      <w:tblPr>
        <w:tblStyle w:val="TableGrid"/>
        <w:tblW w:w="0" w:type="auto"/>
        <w:tblLook w:val="04A0" w:firstRow="1" w:lastRow="0" w:firstColumn="1" w:lastColumn="0" w:noHBand="0" w:noVBand="1"/>
      </w:tblPr>
      <w:tblGrid>
        <w:gridCol w:w="2972"/>
        <w:gridCol w:w="6378"/>
      </w:tblGrid>
      <w:tr>
        <w:tc>
          <w:tcPr>
            <w:tcW w:w="2972" w:type="dxa"/>
          </w:tcPr>
          <w:p>
            <w:pPr>
              <w:spacing w:after="120" w:line="300" w:lineRule="auto"/>
              <w:rPr>
                <w:i/>
                <w:sz w:val="24"/>
                <w:szCs w:val="24"/>
                <w:lang w:val="en-US"/>
              </w:rPr>
            </w:pPr>
            <w:r>
              <w:rPr>
                <w:rFonts w:cs="Arial"/>
                <w:i/>
                <w:color w:val="222222"/>
                <w:sz w:val="24"/>
                <w:szCs w:val="24"/>
                <w:shd w:val="clear" w:color="auto" w:fill="FFFFFF"/>
              </w:rPr>
              <w:t xml:space="preserve">Potential hazards </w:t>
            </w:r>
          </w:p>
        </w:tc>
        <w:tc>
          <w:tcPr>
            <w:tcW w:w="6378" w:type="dxa"/>
          </w:tcPr>
          <w:p>
            <w:pPr>
              <w:spacing w:after="120" w:line="300" w:lineRule="auto"/>
              <w:rPr>
                <w:i/>
                <w:sz w:val="24"/>
                <w:szCs w:val="24"/>
                <w:lang w:val="en-US"/>
              </w:rPr>
            </w:pPr>
            <w:r>
              <w:rPr>
                <w:rFonts w:cs="Arial"/>
                <w:i/>
                <w:color w:val="222222"/>
                <w:sz w:val="24"/>
                <w:szCs w:val="24"/>
                <w:shd w:val="clear" w:color="auto" w:fill="FFFFFF"/>
              </w:rPr>
              <w:t>Hazard control measures</w:t>
            </w:r>
          </w:p>
        </w:tc>
      </w:tr>
      <w:tr>
        <w:tc>
          <w:tcPr>
            <w:tcW w:w="2972" w:type="dxa"/>
          </w:tcPr>
          <w:p>
            <w:pPr>
              <w:spacing w:after="120" w:line="300" w:lineRule="auto"/>
              <w:rPr>
                <w:sz w:val="24"/>
                <w:szCs w:val="24"/>
                <w:lang w:val="en-US"/>
              </w:rPr>
            </w:pPr>
            <w:r>
              <w:rPr>
                <w:sz w:val="24"/>
                <w:szCs w:val="24"/>
                <w:lang w:val="en-US"/>
              </w:rPr>
              <w:t>Electrical equipment can cause electric shocks or death</w:t>
            </w:r>
          </w:p>
        </w:tc>
        <w:tc>
          <w:tcPr>
            <w:tcW w:w="6378" w:type="dxa"/>
          </w:tcPr>
          <w:p>
            <w:pPr>
              <w:pStyle w:val="ListParagraph"/>
              <w:numPr>
                <w:ilvl w:val="0"/>
                <w:numId w:val="1"/>
              </w:numPr>
              <w:spacing w:after="120" w:line="300" w:lineRule="auto"/>
              <w:ind w:left="312"/>
              <w:rPr>
                <w:sz w:val="24"/>
                <w:szCs w:val="24"/>
                <w:lang w:val="en-US"/>
              </w:rPr>
            </w:pPr>
            <w:r>
              <w:rPr>
                <w:sz w:val="24"/>
                <w:szCs w:val="24"/>
                <w:lang w:val="en-US"/>
              </w:rPr>
              <w:t>Check that there are no exposed wires caused by loose fittings or from melted plastic insulation</w:t>
            </w:r>
          </w:p>
        </w:tc>
      </w:tr>
    </w:tbl>
    <w:p>
      <w:pPr>
        <w:spacing w:after="120" w:line="300" w:lineRule="auto"/>
        <w:rPr>
          <w:sz w:val="24"/>
          <w:szCs w:val="24"/>
          <w:lang w:val="en-US"/>
        </w:rPr>
      </w:pPr>
    </w:p>
    <w:p>
      <w:pPr>
        <w:spacing w:after="120" w:line="300" w:lineRule="auto"/>
        <w:rPr>
          <w:b/>
          <w:sz w:val="24"/>
          <w:szCs w:val="24"/>
          <w:lang w:val="en-US"/>
        </w:rPr>
      </w:pPr>
      <w:r>
        <w:rPr>
          <w:b/>
          <w:sz w:val="24"/>
          <w:szCs w:val="24"/>
          <w:lang w:val="en-US"/>
        </w:rPr>
        <w:t>Materials:</w:t>
      </w:r>
    </w:p>
    <w:p>
      <w:pPr>
        <w:spacing w:after="120" w:line="300" w:lineRule="auto"/>
        <w:rPr>
          <w:sz w:val="24"/>
          <w:szCs w:val="24"/>
          <w:lang w:val="en-US"/>
        </w:rPr>
      </w:pPr>
      <w:r>
        <w:rPr>
          <w:sz w:val="24"/>
          <w:szCs w:val="24"/>
          <w:lang w:val="en-US"/>
        </w:rPr>
        <w:t>Power supply 0-12V DC</w:t>
      </w:r>
    </w:p>
    <w:p>
      <w:pPr>
        <w:spacing w:after="120" w:line="300" w:lineRule="auto"/>
        <w:rPr>
          <w:sz w:val="24"/>
          <w:szCs w:val="24"/>
          <w:lang w:val="en-US"/>
        </w:rPr>
      </w:pPr>
      <w:r>
        <w:rPr>
          <w:sz w:val="24"/>
          <w:szCs w:val="24"/>
          <w:lang w:val="en-US"/>
        </w:rPr>
        <w:t>Ammeter (up to 100 mA)</w:t>
      </w:r>
    </w:p>
    <w:p>
      <w:pPr>
        <w:spacing w:after="120" w:line="300" w:lineRule="auto"/>
        <w:rPr>
          <w:sz w:val="24"/>
          <w:szCs w:val="24"/>
          <w:lang w:val="en-US"/>
        </w:rPr>
      </w:pPr>
      <w:r>
        <w:rPr>
          <w:sz w:val="24"/>
          <w:szCs w:val="24"/>
          <w:lang w:val="en-US"/>
        </w:rPr>
        <w:t>Voltmeter (up to 1 V)</w:t>
      </w:r>
    </w:p>
    <w:p>
      <w:pPr>
        <w:spacing w:after="120" w:line="300" w:lineRule="auto"/>
        <w:rPr>
          <w:sz w:val="24"/>
          <w:szCs w:val="24"/>
          <w:lang w:val="en-US"/>
        </w:rPr>
      </w:pPr>
      <w:r>
        <w:rPr>
          <w:sz w:val="24"/>
          <w:szCs w:val="24"/>
          <w:lang w:val="en-US"/>
        </w:rPr>
        <w:t xml:space="preserve">LEDs: Red (622 nm), </w:t>
      </w:r>
      <w:r>
        <w:rPr>
          <w:sz w:val="24"/>
          <w:szCs w:val="24"/>
          <w:lang w:val="en-US"/>
        </w:rPr>
        <w:t>yellow (589 nm)</w:t>
      </w:r>
      <w:r>
        <w:rPr>
          <w:sz w:val="24"/>
          <w:szCs w:val="24"/>
          <w:lang w:val="en-US"/>
        </w:rPr>
        <w:t>, green (568 nm), blue (460 nm)</w:t>
      </w:r>
    </w:p>
    <w:p>
      <w:pPr>
        <w:spacing w:after="120" w:line="300" w:lineRule="auto"/>
        <w:rPr>
          <w:sz w:val="24"/>
          <w:szCs w:val="24"/>
          <w:lang w:val="en-US"/>
        </w:rPr>
      </w:pPr>
      <w:r>
        <w:rPr>
          <w:rFonts w:cs="Times New Roman"/>
          <w:sz w:val="24"/>
          <w:szCs w:val="24"/>
        </w:rPr>
        <w:t>Fixed resistor 1 k</w:t>
      </w:r>
      <w:r>
        <w:rPr>
          <w:rFonts w:cs="Times New Roman"/>
          <w:sz w:val="24"/>
          <w:szCs w:val="24"/>
        </w:rPr>
        <w:sym w:font="Symbol" w:char="F057"/>
      </w:r>
      <w:r>
        <w:rPr>
          <w:rFonts w:cs="Times New Roman"/>
          <w:sz w:val="24"/>
          <w:szCs w:val="24"/>
        </w:rPr>
        <w:t xml:space="preserve"> (any resistor between 700 </w:t>
      </w:r>
      <w:r>
        <w:rPr>
          <w:rFonts w:cs="Times New Roman"/>
          <w:sz w:val="24"/>
          <w:szCs w:val="24"/>
        </w:rPr>
        <w:sym w:font="Symbol" w:char="F057"/>
      </w:r>
      <w:r>
        <w:rPr>
          <w:rFonts w:cs="Times New Roman"/>
          <w:sz w:val="24"/>
          <w:szCs w:val="24"/>
        </w:rPr>
        <w:t xml:space="preserve"> to 1 k</w:t>
      </w:r>
      <w:r>
        <w:rPr>
          <w:rFonts w:cs="Times New Roman"/>
          <w:sz w:val="24"/>
          <w:szCs w:val="24"/>
        </w:rPr>
        <w:sym w:font="Symbol" w:char="F057"/>
      </w:r>
      <w:r>
        <w:rPr>
          <w:rFonts w:cs="Times New Roman"/>
          <w:sz w:val="24"/>
          <w:szCs w:val="24"/>
        </w:rPr>
        <w:t xml:space="preserve"> would suffice)</w:t>
      </w:r>
    </w:p>
    <w:p>
      <w:pPr>
        <w:spacing w:after="120" w:line="300" w:lineRule="auto"/>
        <w:rPr>
          <w:sz w:val="24"/>
          <w:szCs w:val="24"/>
          <w:lang w:val="en-US"/>
        </w:rPr>
      </w:pPr>
      <w:r>
        <w:rPr>
          <w:sz w:val="24"/>
          <w:szCs w:val="24"/>
          <w:lang w:val="en-US"/>
        </w:rPr>
        <w:t xml:space="preserve">Rheostat (approximately 10 </w:t>
      </w:r>
      <w:r>
        <w:rPr>
          <w:sz w:val="24"/>
          <w:szCs w:val="24"/>
          <w:lang w:val="en-US"/>
        </w:rPr>
        <w:sym w:font="Symbol" w:char="F057"/>
      </w:r>
      <w:r>
        <w:rPr>
          <w:sz w:val="24"/>
          <w:szCs w:val="24"/>
          <w:lang w:val="en-US"/>
        </w:rPr>
        <w:t xml:space="preserve"> or anything up to 100 </w:t>
      </w:r>
      <w:r>
        <w:rPr>
          <w:sz w:val="24"/>
          <w:szCs w:val="24"/>
          <w:lang w:val="en-US"/>
        </w:rPr>
        <w:sym w:font="Symbol" w:char="F057"/>
      </w:r>
      <w:r>
        <w:rPr>
          <w:sz w:val="24"/>
          <w:szCs w:val="24"/>
          <w:lang w:val="en-US"/>
        </w:rPr>
        <w:t>)</w:t>
      </w:r>
    </w:p>
    <w:p>
      <w:pPr>
        <w:spacing w:after="120" w:line="300" w:lineRule="auto"/>
        <w:rPr>
          <w:sz w:val="24"/>
          <w:szCs w:val="24"/>
          <w:lang w:val="en-US"/>
        </w:rPr>
      </w:pPr>
      <w:r>
        <w:rPr>
          <w:sz w:val="24"/>
          <w:szCs w:val="24"/>
          <w:lang w:val="en-US"/>
        </w:rPr>
        <w:t>Connecting wires</w:t>
      </w:r>
    </w:p>
    <w:p>
      <w:pPr>
        <w:spacing w:after="120" w:line="300" w:lineRule="auto"/>
        <w:rPr>
          <w:sz w:val="24"/>
          <w:szCs w:val="24"/>
          <w:lang w:val="en-US"/>
        </w:rPr>
      </w:pPr>
    </w:p>
    <w:p>
      <w:pPr>
        <w:spacing w:after="120" w:line="300" w:lineRule="auto"/>
        <w:rPr>
          <w:b/>
          <w:sz w:val="24"/>
          <w:szCs w:val="24"/>
          <w:lang w:val="en-US"/>
        </w:rPr>
      </w:pPr>
      <w:r>
        <w:rPr>
          <w:b/>
          <w:sz w:val="24"/>
          <w:szCs w:val="24"/>
          <w:lang w:val="en-US"/>
        </w:rPr>
        <w:t>Method:</w:t>
      </w:r>
    </w:p>
    <w:p>
      <w:pPr>
        <w:spacing w:after="120" w:line="300" w:lineRule="auto"/>
        <w:rPr>
          <w:sz w:val="24"/>
          <w:szCs w:val="24"/>
          <w:lang w:val="en-US"/>
        </w:rPr>
      </w:pPr>
      <w:r>
        <w:object w:dxaOrig="4993" w:dyaOrig="4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5pt;height:249.5pt" o:ole="">
            <v:imagedata r:id="rId5" o:title=""/>
          </v:shape>
          <o:OLEObject Type="Embed" ProgID="Photoshop.Image.16" ShapeID="_x0000_i1025" DrawAspect="Content" ObjectID="_1594322063" r:id="rId6">
            <o:FieldCodes>\s</o:FieldCodes>
          </o:OLEObject>
        </w:object>
      </w:r>
      <w:r>
        <w:rPr>
          <w:noProof/>
          <w:sz w:val="24"/>
          <w:szCs w:val="24"/>
          <w:lang w:eastAsia="en-AU"/>
        </w:rPr>
        <w:drawing>
          <wp:inline distT="0" distB="0" distL="0" distR="0">
            <wp:extent cx="267335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1513" r="7814"/>
                    <a:stretch>
                      <a:fillRect/>
                    </a:stretch>
                  </pic:blipFill>
                  <pic:spPr bwMode="auto">
                    <a:xfrm>
                      <a:off x="0" y="0"/>
                      <a:ext cx="2673350" cy="2838450"/>
                    </a:xfrm>
                    <a:prstGeom prst="rect">
                      <a:avLst/>
                    </a:prstGeom>
                    <a:noFill/>
                    <a:ln>
                      <a:noFill/>
                    </a:ln>
                  </pic:spPr>
                </pic:pic>
              </a:graphicData>
            </a:graphic>
          </wp:inline>
        </w:drawing>
      </w:r>
    </w:p>
    <w:p>
      <w:pPr>
        <w:spacing w:after="120" w:line="300" w:lineRule="auto"/>
        <w:rPr>
          <w:sz w:val="24"/>
          <w:szCs w:val="24"/>
          <w:lang w:val="en-US"/>
        </w:rPr>
      </w:pPr>
    </w:p>
    <w:p>
      <w:pPr>
        <w:pStyle w:val="ListParagraph"/>
        <w:numPr>
          <w:ilvl w:val="0"/>
          <w:numId w:val="2"/>
        </w:numPr>
        <w:spacing w:after="120" w:line="300" w:lineRule="auto"/>
        <w:ind w:left="714" w:hanging="357"/>
        <w:rPr>
          <w:rFonts w:cs="Times New Roman"/>
          <w:sz w:val="24"/>
          <w:szCs w:val="24"/>
        </w:rPr>
      </w:pPr>
      <w:r>
        <w:rPr>
          <w:rFonts w:cs="Times New Roman"/>
          <w:sz w:val="24"/>
          <w:szCs w:val="24"/>
        </w:rPr>
        <w:t>Set up the circuit shown in the figure using the DC output of the laboratory power supply. The 1 k</w:t>
      </w:r>
      <w:r>
        <w:rPr>
          <w:rFonts w:cs="Times New Roman"/>
          <w:sz w:val="24"/>
          <w:szCs w:val="24"/>
        </w:rPr>
        <w:sym w:font="Symbol" w:char="F057"/>
      </w:r>
      <w:r>
        <w:rPr>
          <w:rFonts w:cs="Times New Roman"/>
          <w:sz w:val="24"/>
          <w:szCs w:val="24"/>
        </w:rPr>
        <w:t xml:space="preserve"> resistor is there to protect the diode from overload and burning out.  Any resistor </w:t>
      </w:r>
      <w:proofErr w:type="gramStart"/>
      <w:r>
        <w:rPr>
          <w:rFonts w:cs="Times New Roman"/>
          <w:sz w:val="24"/>
          <w:szCs w:val="24"/>
        </w:rPr>
        <w:t xml:space="preserve">between 700 </w:t>
      </w:r>
      <w:r>
        <w:rPr>
          <w:rFonts w:cs="Times New Roman"/>
          <w:sz w:val="24"/>
          <w:szCs w:val="24"/>
        </w:rPr>
        <w:sym w:font="Symbol" w:char="F057"/>
      </w:r>
      <w:r>
        <w:rPr>
          <w:rFonts w:cs="Times New Roman"/>
          <w:sz w:val="24"/>
          <w:szCs w:val="24"/>
        </w:rPr>
        <w:t xml:space="preserve"> to 1 k</w:t>
      </w:r>
      <w:proofErr w:type="gramEnd"/>
      <w:r>
        <w:rPr>
          <w:rFonts w:cs="Times New Roman"/>
          <w:sz w:val="24"/>
          <w:szCs w:val="24"/>
        </w:rPr>
        <w:sym w:font="Symbol" w:char="F057"/>
      </w:r>
      <w:r>
        <w:rPr>
          <w:rFonts w:cs="Times New Roman"/>
          <w:sz w:val="24"/>
          <w:szCs w:val="24"/>
        </w:rPr>
        <w:t xml:space="preserve"> would suffice.</w:t>
      </w:r>
    </w:p>
    <w:p>
      <w:pPr>
        <w:pStyle w:val="ListParagraph"/>
        <w:numPr>
          <w:ilvl w:val="0"/>
          <w:numId w:val="2"/>
        </w:numPr>
        <w:spacing w:after="120" w:line="300" w:lineRule="auto"/>
        <w:ind w:left="714" w:hanging="357"/>
        <w:rPr>
          <w:rFonts w:cs="Times New Roman"/>
          <w:sz w:val="24"/>
          <w:szCs w:val="24"/>
        </w:rPr>
      </w:pPr>
      <w:r>
        <w:rPr>
          <w:rFonts w:cs="Times New Roman"/>
          <w:sz w:val="24"/>
          <w:szCs w:val="24"/>
        </w:rPr>
        <w:t xml:space="preserve">Place the diode in the circuit as shown in Figure 3. This is called ‘forward </w:t>
      </w:r>
      <w:proofErr w:type="spellStart"/>
      <w:r>
        <w:rPr>
          <w:rFonts w:cs="Times New Roman"/>
          <w:sz w:val="24"/>
          <w:szCs w:val="24"/>
        </w:rPr>
        <w:t>bias’</w:t>
      </w:r>
      <w:proofErr w:type="spellEnd"/>
      <w:r>
        <w:rPr>
          <w:rFonts w:cs="Times New Roman"/>
          <w:sz w:val="24"/>
          <w:szCs w:val="24"/>
        </w:rPr>
        <w:t xml:space="preserve"> when the silver end of the diode is connected to the negative side of the circuit.</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316"/>
        <w:gridCol w:w="3896"/>
        <w:gridCol w:w="337"/>
      </w:tblGrid>
      <w:tr>
        <w:tc>
          <w:tcPr>
            <w:tcW w:w="4677" w:type="dxa"/>
            <w:gridSpan w:val="2"/>
          </w:tcPr>
          <w:p>
            <w:pPr>
              <w:pStyle w:val="ListParagraph"/>
              <w:spacing w:after="120" w:line="300" w:lineRule="auto"/>
              <w:ind w:left="0"/>
              <w:rPr>
                <w:rFonts w:cs="Times New Roman"/>
                <w:sz w:val="24"/>
                <w:szCs w:val="24"/>
              </w:rPr>
            </w:pPr>
            <w:r>
              <w:rPr>
                <w:noProof/>
                <w:lang w:eastAsia="en-AU"/>
              </w:rPr>
              <w:drawing>
                <wp:inline distT="0" distB="0" distL="0" distR="0">
                  <wp:extent cx="2406650" cy="155469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1860" cy="1616201"/>
                          </a:xfrm>
                          <a:prstGeom prst="rect">
                            <a:avLst/>
                          </a:prstGeom>
                        </pic:spPr>
                      </pic:pic>
                    </a:graphicData>
                  </a:graphic>
                </wp:inline>
              </w:drawing>
            </w:r>
          </w:p>
        </w:tc>
        <w:tc>
          <w:tcPr>
            <w:tcW w:w="4581" w:type="dxa"/>
            <w:gridSpan w:val="2"/>
          </w:tcPr>
          <w:p>
            <w:pPr>
              <w:pStyle w:val="ListParagraph"/>
              <w:spacing w:after="120" w:line="300" w:lineRule="auto"/>
              <w:ind w:left="0"/>
              <w:rPr>
                <w:rFonts w:cs="Times New Roman"/>
                <w:sz w:val="24"/>
                <w:szCs w:val="24"/>
              </w:rPr>
            </w:pPr>
            <w:r>
              <w:rPr>
                <w:noProof/>
                <w:lang w:eastAsia="en-AU"/>
              </w:rPr>
              <w:drawing>
                <wp:inline distT="0" distB="0" distL="0" distR="0">
                  <wp:extent cx="2208564" cy="1543050"/>
                  <wp:effectExtent l="0" t="0" r="1270" b="0"/>
                  <wp:docPr id="2" name="Picture 2" descr="Image result for led l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d lea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084" cy="1555990"/>
                          </a:xfrm>
                          <a:prstGeom prst="rect">
                            <a:avLst/>
                          </a:prstGeom>
                          <a:noFill/>
                          <a:ln>
                            <a:noFill/>
                          </a:ln>
                        </pic:spPr>
                      </pic:pic>
                    </a:graphicData>
                  </a:graphic>
                </wp:inline>
              </w:drawing>
            </w:r>
          </w:p>
        </w:tc>
      </w:tr>
      <w:tr>
        <w:trPr>
          <w:gridAfter w:val="1"/>
          <w:wAfter w:w="429" w:type="dxa"/>
        </w:trPr>
        <w:tc>
          <w:tcPr>
            <w:tcW w:w="4248" w:type="dxa"/>
          </w:tcPr>
          <w:p>
            <w:pPr>
              <w:pStyle w:val="ListParagraph"/>
              <w:spacing w:after="120" w:line="300" w:lineRule="auto"/>
              <w:ind w:left="0"/>
              <w:jc w:val="center"/>
              <w:rPr>
                <w:noProof/>
                <w:lang w:eastAsia="en-AU"/>
              </w:rPr>
            </w:pPr>
            <w:r>
              <w:rPr>
                <w:noProof/>
                <w:lang w:eastAsia="en-AU"/>
              </w:rPr>
              <w:t>Silicon diode</w:t>
            </w:r>
          </w:p>
        </w:tc>
        <w:tc>
          <w:tcPr>
            <w:tcW w:w="4581" w:type="dxa"/>
            <w:gridSpan w:val="2"/>
          </w:tcPr>
          <w:p>
            <w:pPr>
              <w:pStyle w:val="ListParagraph"/>
              <w:spacing w:after="120" w:line="300" w:lineRule="auto"/>
              <w:ind w:left="0"/>
              <w:jc w:val="center"/>
              <w:rPr>
                <w:noProof/>
                <w:lang w:eastAsia="en-AU"/>
              </w:rPr>
            </w:pPr>
            <w:r>
              <w:rPr>
                <w:noProof/>
                <w:lang w:eastAsia="en-AU"/>
              </w:rPr>
              <w:t>Light emitting diode (LED)</w:t>
            </w:r>
          </w:p>
        </w:tc>
      </w:tr>
    </w:tbl>
    <w:p>
      <w:pPr>
        <w:pStyle w:val="ListParagraph"/>
        <w:numPr>
          <w:ilvl w:val="0"/>
          <w:numId w:val="2"/>
        </w:numPr>
        <w:spacing w:after="120" w:line="300" w:lineRule="auto"/>
        <w:ind w:left="714" w:hanging="357"/>
        <w:rPr>
          <w:rFonts w:cs="Times New Roman"/>
          <w:sz w:val="24"/>
          <w:szCs w:val="24"/>
        </w:rPr>
      </w:pPr>
      <w:r>
        <w:rPr>
          <w:rFonts w:cs="Times New Roman"/>
          <w:sz w:val="24"/>
          <w:szCs w:val="24"/>
        </w:rPr>
        <w:t>Connect the wires to the meters and select scales that will give suitable readings of up to 1V and 100 mA.</w:t>
      </w:r>
    </w:p>
    <w:p>
      <w:pPr>
        <w:pStyle w:val="ListParagraph"/>
        <w:numPr>
          <w:ilvl w:val="0"/>
          <w:numId w:val="2"/>
        </w:numPr>
        <w:spacing w:after="120" w:line="300" w:lineRule="auto"/>
        <w:ind w:left="714" w:hanging="357"/>
        <w:rPr>
          <w:rFonts w:cs="Times New Roman"/>
          <w:sz w:val="24"/>
          <w:szCs w:val="24"/>
        </w:rPr>
      </w:pPr>
      <w:r>
        <w:rPr>
          <w:rFonts w:cs="Times New Roman"/>
          <w:sz w:val="24"/>
          <w:szCs w:val="24"/>
        </w:rPr>
        <w:t>Adjust the rheostat so the slider is close to the negative side. This will ensure a small voltage is delivered (‘impressed’) across the diode.</w:t>
      </w:r>
    </w:p>
    <w:p>
      <w:pPr>
        <w:pStyle w:val="ListParagraph"/>
        <w:numPr>
          <w:ilvl w:val="0"/>
          <w:numId w:val="2"/>
        </w:numPr>
        <w:spacing w:after="120" w:line="300" w:lineRule="auto"/>
        <w:ind w:left="714" w:hanging="357"/>
        <w:rPr>
          <w:rFonts w:cs="Times New Roman"/>
          <w:sz w:val="24"/>
          <w:szCs w:val="24"/>
        </w:rPr>
      </w:pPr>
      <w:r>
        <w:rPr>
          <w:rFonts w:cs="Times New Roman"/>
          <w:sz w:val="24"/>
          <w:szCs w:val="24"/>
        </w:rPr>
        <w:t xml:space="preserve"> Adjust the power supply to the 4 V setting, close the switch, and adjust the rheostat so that 0.1 V appears on the voltmeter. Take readings for the voltage and current and </w:t>
      </w:r>
      <w:r>
        <w:rPr>
          <w:rFonts w:cs="Times New Roman"/>
          <w:sz w:val="24"/>
          <w:szCs w:val="24"/>
        </w:rPr>
        <w:lastRenderedPageBreak/>
        <w:t xml:space="preserve">quickly let go of the switch so it returns to the ‘open’ (off) position. Note: you will probably get no current readings on the ammeter at this stage. If you do they will be in the order of maybe in the order of 1 </w:t>
      </w:r>
      <w:r>
        <w:rPr>
          <w:rFonts w:cs="Times New Roman"/>
          <w:sz w:val="24"/>
          <w:szCs w:val="24"/>
        </w:rPr>
        <w:sym w:font="Symbol" w:char="F06D"/>
      </w:r>
      <w:r>
        <w:rPr>
          <w:rFonts w:cs="Times New Roman"/>
          <w:sz w:val="24"/>
          <w:szCs w:val="24"/>
        </w:rPr>
        <w:t>A (1 microampere).</w:t>
      </w:r>
    </w:p>
    <w:p>
      <w:pPr>
        <w:pStyle w:val="ListParagraph"/>
        <w:numPr>
          <w:ilvl w:val="0"/>
          <w:numId w:val="2"/>
        </w:numPr>
        <w:spacing w:after="120" w:line="300" w:lineRule="auto"/>
        <w:ind w:left="714" w:hanging="357"/>
        <w:rPr>
          <w:rFonts w:cs="Times New Roman"/>
          <w:sz w:val="24"/>
          <w:szCs w:val="24"/>
        </w:rPr>
      </w:pPr>
      <w:r>
        <w:rPr>
          <w:rFonts w:cs="Times New Roman"/>
          <w:sz w:val="24"/>
          <w:szCs w:val="24"/>
        </w:rPr>
        <w:t>Adjust the position of the slider on the rheostat to get approximately 0.2 V on the voltmeter and record voltage and current. The ammeter still may not register.</w:t>
      </w:r>
    </w:p>
    <w:p>
      <w:pPr>
        <w:pStyle w:val="ListParagraph"/>
        <w:numPr>
          <w:ilvl w:val="0"/>
          <w:numId w:val="2"/>
        </w:numPr>
        <w:spacing w:after="120" w:line="300" w:lineRule="auto"/>
        <w:ind w:left="714" w:hanging="357"/>
        <w:rPr>
          <w:rFonts w:cs="Times New Roman"/>
          <w:sz w:val="24"/>
          <w:szCs w:val="24"/>
        </w:rPr>
      </w:pPr>
      <w:r>
        <w:rPr>
          <w:rFonts w:cs="Times New Roman"/>
          <w:sz w:val="24"/>
          <w:szCs w:val="24"/>
        </w:rPr>
        <w:t>Keep adjusting the rheostat and taking pairs of V and I data until a current begins to register on the ammeter. This should be at about 0.5 V where you may get 0.1 mA.</w:t>
      </w:r>
    </w:p>
    <w:p>
      <w:pPr>
        <w:pStyle w:val="ListParagraph"/>
        <w:numPr>
          <w:ilvl w:val="0"/>
          <w:numId w:val="2"/>
        </w:numPr>
        <w:spacing w:after="120" w:line="300" w:lineRule="auto"/>
        <w:ind w:left="714" w:hanging="357"/>
        <w:rPr>
          <w:rFonts w:cs="Times New Roman"/>
          <w:sz w:val="24"/>
          <w:szCs w:val="24"/>
        </w:rPr>
      </w:pPr>
      <w:r>
        <w:rPr>
          <w:rFonts w:cs="Times New Roman"/>
          <w:sz w:val="24"/>
          <w:szCs w:val="24"/>
        </w:rPr>
        <w:t>No increase the voltage in 0.01 V increments. Stop when you get to 0.6 V or more than 5 mA.</w:t>
      </w:r>
    </w:p>
    <w:p>
      <w:pPr>
        <w:spacing w:after="120" w:line="300" w:lineRule="auto"/>
        <w:rPr>
          <w:sz w:val="24"/>
          <w:szCs w:val="24"/>
          <w:lang w:val="en-US"/>
        </w:rPr>
      </w:pPr>
    </w:p>
    <w:p>
      <w:pPr>
        <w:spacing w:after="120" w:line="300" w:lineRule="auto"/>
        <w:rPr>
          <w:b/>
          <w:sz w:val="24"/>
          <w:szCs w:val="24"/>
          <w:lang w:val="en-US"/>
        </w:rPr>
      </w:pPr>
      <w:r>
        <w:rPr>
          <w:b/>
          <w:sz w:val="24"/>
          <w:szCs w:val="24"/>
          <w:lang w:val="en-US"/>
        </w:rPr>
        <w:t>Results/Analysis:</w:t>
      </w:r>
    </w:p>
    <w:tbl>
      <w:tblPr>
        <w:tblStyle w:val="TableGrid"/>
        <w:tblW w:w="0" w:type="auto"/>
        <w:tblLook w:val="04A0" w:firstRow="1" w:lastRow="0" w:firstColumn="1" w:lastColumn="0" w:noHBand="0" w:noVBand="1"/>
      </w:tblPr>
      <w:tblGrid>
        <w:gridCol w:w="1696"/>
        <w:gridCol w:w="2127"/>
        <w:gridCol w:w="2126"/>
        <w:gridCol w:w="2551"/>
      </w:tblGrid>
      <w:tr>
        <w:tc>
          <w:tcPr>
            <w:tcW w:w="1696" w:type="dxa"/>
          </w:tcPr>
          <w:p>
            <w:pPr>
              <w:jc w:val="center"/>
              <w:rPr>
                <w:sz w:val="24"/>
                <w:szCs w:val="24"/>
                <w:lang w:val="en-US"/>
              </w:rPr>
            </w:pPr>
            <w:r>
              <w:rPr>
                <w:sz w:val="24"/>
                <w:szCs w:val="24"/>
                <w:lang w:val="en-US"/>
              </w:rPr>
              <w:t>Colour</w:t>
            </w:r>
          </w:p>
        </w:tc>
        <w:tc>
          <w:tcPr>
            <w:tcW w:w="2127" w:type="dxa"/>
          </w:tcPr>
          <w:p>
            <w:pPr>
              <w:jc w:val="center"/>
              <w:rPr>
                <w:sz w:val="24"/>
                <w:szCs w:val="24"/>
                <w:lang w:val="en-US"/>
              </w:rPr>
            </w:pPr>
            <w:r>
              <w:rPr>
                <w:sz w:val="24"/>
                <w:szCs w:val="24"/>
                <w:lang w:val="en-US"/>
              </w:rPr>
              <w:t xml:space="preserve">Wavelength, </w:t>
            </w:r>
            <w:r>
              <w:rPr>
                <w:sz w:val="24"/>
                <w:szCs w:val="24"/>
                <w:lang w:val="en-US"/>
              </w:rPr>
              <w:sym w:font="Symbol" w:char="F06C"/>
            </w:r>
            <w:r>
              <w:rPr>
                <w:sz w:val="24"/>
                <w:szCs w:val="24"/>
                <w:lang w:val="en-US"/>
              </w:rPr>
              <w:t xml:space="preserve"> (nm)</w:t>
            </w:r>
          </w:p>
        </w:tc>
        <w:tc>
          <w:tcPr>
            <w:tcW w:w="2126" w:type="dxa"/>
            <w:vAlign w:val="center"/>
          </w:tcPr>
          <w:p>
            <w:pPr>
              <w:jc w:val="center"/>
              <w:rPr>
                <w:sz w:val="24"/>
                <w:szCs w:val="24"/>
                <w:lang w:val="en-US"/>
              </w:rPr>
            </w:pPr>
            <w:r>
              <w:rPr>
                <w:sz w:val="24"/>
                <w:szCs w:val="24"/>
                <w:lang w:val="en-US"/>
              </w:rPr>
              <w:t>1/</w:t>
            </w:r>
            <w:r>
              <w:rPr>
                <w:sz w:val="24"/>
                <w:szCs w:val="24"/>
                <w:lang w:val="en-US"/>
              </w:rPr>
              <w:sym w:font="Symbol" w:char="F06C"/>
            </w:r>
          </w:p>
          <w:p>
            <w:pPr>
              <w:jc w:val="center"/>
              <w:rPr>
                <w:sz w:val="24"/>
                <w:szCs w:val="24"/>
                <w:vertAlign w:val="superscript"/>
                <w:lang w:val="en-US"/>
              </w:rPr>
            </w:pPr>
            <w:r>
              <w:rPr>
                <w:sz w:val="24"/>
                <w:szCs w:val="24"/>
                <w:lang w:val="en-US"/>
              </w:rPr>
              <w:t>(nm</w:t>
            </w:r>
            <w:r>
              <w:rPr>
                <w:sz w:val="24"/>
                <w:szCs w:val="24"/>
                <w:vertAlign w:val="superscript"/>
                <w:lang w:val="en-US"/>
              </w:rPr>
              <w:noBreakHyphen/>
              <w:t>1</w:t>
            </w:r>
            <w:r>
              <w:rPr>
                <w:sz w:val="24"/>
                <w:szCs w:val="24"/>
                <w:lang w:val="en-US"/>
              </w:rPr>
              <w:t>) x 10</w:t>
            </w:r>
            <w:r>
              <w:rPr>
                <w:sz w:val="24"/>
                <w:szCs w:val="24"/>
                <w:vertAlign w:val="superscript"/>
                <w:lang w:val="en-US"/>
              </w:rPr>
              <w:t>-6</w:t>
            </w:r>
          </w:p>
        </w:tc>
        <w:tc>
          <w:tcPr>
            <w:tcW w:w="2551" w:type="dxa"/>
          </w:tcPr>
          <w:p>
            <w:pPr>
              <w:jc w:val="center"/>
              <w:rPr>
                <w:sz w:val="24"/>
                <w:szCs w:val="24"/>
                <w:lang w:val="en-US"/>
              </w:rPr>
            </w:pPr>
            <w:r>
              <w:rPr>
                <w:sz w:val="24"/>
                <w:szCs w:val="24"/>
                <w:lang w:val="en-US"/>
              </w:rPr>
              <w:t>Threshold voltage, V</w:t>
            </w:r>
            <w:r>
              <w:rPr>
                <w:sz w:val="24"/>
                <w:szCs w:val="24"/>
                <w:vertAlign w:val="subscript"/>
                <w:lang w:val="en-US"/>
              </w:rPr>
              <w:t>T</w:t>
            </w:r>
            <w:r>
              <w:rPr>
                <w:sz w:val="24"/>
                <w:szCs w:val="24"/>
                <w:lang w:val="en-US"/>
              </w:rPr>
              <w:t xml:space="preserve"> (V)</w:t>
            </w:r>
          </w:p>
        </w:tc>
      </w:tr>
      <w:tr>
        <w:tc>
          <w:tcPr>
            <w:tcW w:w="1696" w:type="dxa"/>
            <w:vAlign w:val="center"/>
          </w:tcPr>
          <w:p>
            <w:pPr>
              <w:spacing w:after="120" w:line="300" w:lineRule="auto"/>
              <w:jc w:val="center"/>
              <w:rPr>
                <w:b/>
                <w:sz w:val="24"/>
                <w:szCs w:val="24"/>
                <w:lang w:val="en-US"/>
              </w:rPr>
            </w:pPr>
            <w:r>
              <w:rPr>
                <w:sz w:val="24"/>
                <w:szCs w:val="24"/>
                <w:lang w:val="en-US"/>
              </w:rPr>
              <w:t>r</w:t>
            </w:r>
            <w:r>
              <w:rPr>
                <w:sz w:val="24"/>
                <w:szCs w:val="24"/>
                <w:lang w:val="en-US"/>
              </w:rPr>
              <w:t>ed</w:t>
            </w:r>
          </w:p>
        </w:tc>
        <w:tc>
          <w:tcPr>
            <w:tcW w:w="2127" w:type="dxa"/>
            <w:vAlign w:val="center"/>
          </w:tcPr>
          <w:p>
            <w:pPr>
              <w:spacing w:after="120" w:line="300" w:lineRule="auto"/>
              <w:jc w:val="center"/>
              <w:rPr>
                <w:sz w:val="24"/>
                <w:szCs w:val="24"/>
                <w:lang w:val="en-US"/>
              </w:rPr>
            </w:pPr>
            <w:r>
              <w:rPr>
                <w:sz w:val="24"/>
                <w:szCs w:val="24"/>
                <w:lang w:val="en-US"/>
              </w:rPr>
              <w:t>622</w:t>
            </w:r>
          </w:p>
        </w:tc>
        <w:tc>
          <w:tcPr>
            <w:tcW w:w="2126" w:type="dxa"/>
            <w:shd w:val="clear" w:color="auto" w:fill="auto"/>
            <w:vAlign w:val="center"/>
          </w:tcPr>
          <w:p>
            <w:pPr>
              <w:jc w:val="center"/>
              <w:rPr>
                <w:sz w:val="24"/>
                <w:szCs w:val="24"/>
                <w:lang w:val="en-US"/>
              </w:rPr>
            </w:pPr>
          </w:p>
        </w:tc>
        <w:tc>
          <w:tcPr>
            <w:tcW w:w="2551" w:type="dxa"/>
            <w:shd w:val="clear" w:color="auto" w:fill="auto"/>
            <w:vAlign w:val="center"/>
          </w:tcPr>
          <w:p>
            <w:pPr>
              <w:spacing w:after="120" w:line="300" w:lineRule="auto"/>
              <w:jc w:val="center"/>
              <w:rPr>
                <w:sz w:val="24"/>
                <w:szCs w:val="24"/>
                <w:lang w:val="en-US"/>
              </w:rPr>
            </w:pPr>
          </w:p>
        </w:tc>
      </w:tr>
      <w:tr>
        <w:tc>
          <w:tcPr>
            <w:tcW w:w="1696" w:type="dxa"/>
            <w:vAlign w:val="center"/>
          </w:tcPr>
          <w:p>
            <w:pPr>
              <w:spacing w:after="120" w:line="300" w:lineRule="auto"/>
              <w:jc w:val="center"/>
              <w:rPr>
                <w:b/>
                <w:sz w:val="24"/>
                <w:szCs w:val="24"/>
                <w:lang w:val="en-US"/>
              </w:rPr>
            </w:pPr>
            <w:r>
              <w:rPr>
                <w:sz w:val="24"/>
                <w:szCs w:val="24"/>
                <w:lang w:val="en-US"/>
              </w:rPr>
              <w:t>yellow</w:t>
            </w:r>
          </w:p>
        </w:tc>
        <w:tc>
          <w:tcPr>
            <w:tcW w:w="2127" w:type="dxa"/>
            <w:vAlign w:val="center"/>
          </w:tcPr>
          <w:p>
            <w:pPr>
              <w:spacing w:after="120" w:line="300" w:lineRule="auto"/>
              <w:jc w:val="center"/>
              <w:rPr>
                <w:sz w:val="24"/>
                <w:szCs w:val="24"/>
                <w:lang w:val="en-US"/>
              </w:rPr>
            </w:pPr>
            <w:r>
              <w:rPr>
                <w:sz w:val="24"/>
                <w:szCs w:val="24"/>
                <w:lang w:val="en-US"/>
              </w:rPr>
              <w:t>589</w:t>
            </w:r>
          </w:p>
        </w:tc>
        <w:tc>
          <w:tcPr>
            <w:tcW w:w="2126" w:type="dxa"/>
            <w:shd w:val="clear" w:color="auto" w:fill="auto"/>
            <w:vAlign w:val="center"/>
          </w:tcPr>
          <w:p>
            <w:pPr>
              <w:jc w:val="center"/>
              <w:rPr>
                <w:sz w:val="24"/>
                <w:szCs w:val="24"/>
                <w:lang w:val="en-US"/>
              </w:rPr>
            </w:pPr>
          </w:p>
        </w:tc>
        <w:tc>
          <w:tcPr>
            <w:tcW w:w="2551" w:type="dxa"/>
            <w:shd w:val="clear" w:color="auto" w:fill="auto"/>
            <w:vAlign w:val="center"/>
          </w:tcPr>
          <w:p>
            <w:pPr>
              <w:spacing w:after="120" w:line="300" w:lineRule="auto"/>
              <w:jc w:val="center"/>
              <w:rPr>
                <w:sz w:val="24"/>
                <w:szCs w:val="24"/>
                <w:lang w:val="en-US"/>
              </w:rPr>
            </w:pPr>
          </w:p>
        </w:tc>
      </w:tr>
      <w:tr>
        <w:tc>
          <w:tcPr>
            <w:tcW w:w="1696" w:type="dxa"/>
            <w:vAlign w:val="center"/>
          </w:tcPr>
          <w:p>
            <w:pPr>
              <w:spacing w:after="120" w:line="300" w:lineRule="auto"/>
              <w:jc w:val="center"/>
              <w:rPr>
                <w:b/>
                <w:sz w:val="24"/>
                <w:szCs w:val="24"/>
                <w:lang w:val="en-US"/>
              </w:rPr>
            </w:pPr>
            <w:r>
              <w:rPr>
                <w:sz w:val="24"/>
                <w:szCs w:val="24"/>
                <w:lang w:val="en-US"/>
              </w:rPr>
              <w:t>green</w:t>
            </w:r>
          </w:p>
        </w:tc>
        <w:tc>
          <w:tcPr>
            <w:tcW w:w="2127" w:type="dxa"/>
            <w:vAlign w:val="center"/>
          </w:tcPr>
          <w:p>
            <w:pPr>
              <w:spacing w:after="120" w:line="300" w:lineRule="auto"/>
              <w:jc w:val="center"/>
              <w:rPr>
                <w:sz w:val="24"/>
                <w:szCs w:val="24"/>
                <w:lang w:val="en-US"/>
              </w:rPr>
            </w:pPr>
            <w:r>
              <w:rPr>
                <w:sz w:val="24"/>
                <w:szCs w:val="24"/>
                <w:lang w:val="en-US"/>
              </w:rPr>
              <w:t>568</w:t>
            </w:r>
          </w:p>
        </w:tc>
        <w:tc>
          <w:tcPr>
            <w:tcW w:w="2126" w:type="dxa"/>
            <w:shd w:val="clear" w:color="auto" w:fill="auto"/>
            <w:vAlign w:val="center"/>
          </w:tcPr>
          <w:p>
            <w:pPr>
              <w:jc w:val="center"/>
              <w:rPr>
                <w:rFonts w:ascii="Calibri" w:hAnsi="Calibri" w:cs="Calibri"/>
                <w:color w:val="000000"/>
              </w:rPr>
            </w:pPr>
          </w:p>
        </w:tc>
        <w:tc>
          <w:tcPr>
            <w:tcW w:w="2551" w:type="dxa"/>
            <w:shd w:val="clear" w:color="auto" w:fill="auto"/>
            <w:vAlign w:val="center"/>
          </w:tcPr>
          <w:p>
            <w:pPr>
              <w:spacing w:after="120" w:line="300" w:lineRule="auto"/>
              <w:jc w:val="center"/>
              <w:rPr>
                <w:sz w:val="24"/>
                <w:szCs w:val="24"/>
                <w:lang w:val="en-US"/>
              </w:rPr>
            </w:pPr>
          </w:p>
        </w:tc>
      </w:tr>
      <w:tr>
        <w:tc>
          <w:tcPr>
            <w:tcW w:w="1696" w:type="dxa"/>
            <w:vAlign w:val="center"/>
          </w:tcPr>
          <w:p>
            <w:pPr>
              <w:spacing w:after="120" w:line="300" w:lineRule="auto"/>
              <w:jc w:val="center"/>
              <w:rPr>
                <w:b/>
                <w:sz w:val="24"/>
                <w:szCs w:val="24"/>
                <w:lang w:val="en-US"/>
              </w:rPr>
            </w:pPr>
            <w:r>
              <w:rPr>
                <w:sz w:val="24"/>
                <w:szCs w:val="24"/>
                <w:lang w:val="en-US"/>
              </w:rPr>
              <w:t>blue</w:t>
            </w:r>
          </w:p>
        </w:tc>
        <w:tc>
          <w:tcPr>
            <w:tcW w:w="2127" w:type="dxa"/>
            <w:vAlign w:val="center"/>
          </w:tcPr>
          <w:p>
            <w:pPr>
              <w:spacing w:after="120" w:line="300" w:lineRule="auto"/>
              <w:jc w:val="center"/>
              <w:rPr>
                <w:sz w:val="24"/>
                <w:szCs w:val="24"/>
                <w:lang w:val="en-US"/>
              </w:rPr>
            </w:pPr>
            <w:r>
              <w:rPr>
                <w:sz w:val="24"/>
                <w:szCs w:val="24"/>
                <w:lang w:val="en-US"/>
              </w:rPr>
              <w:t>460</w:t>
            </w:r>
          </w:p>
        </w:tc>
        <w:tc>
          <w:tcPr>
            <w:tcW w:w="2126" w:type="dxa"/>
            <w:shd w:val="clear" w:color="auto" w:fill="auto"/>
            <w:vAlign w:val="center"/>
          </w:tcPr>
          <w:p>
            <w:pPr>
              <w:jc w:val="center"/>
              <w:rPr>
                <w:rFonts w:ascii="Calibri" w:hAnsi="Calibri" w:cs="Calibri"/>
                <w:color w:val="000000"/>
              </w:rPr>
            </w:pPr>
          </w:p>
        </w:tc>
        <w:tc>
          <w:tcPr>
            <w:tcW w:w="2551" w:type="dxa"/>
            <w:shd w:val="clear" w:color="auto" w:fill="auto"/>
            <w:vAlign w:val="center"/>
          </w:tcPr>
          <w:p>
            <w:pPr>
              <w:spacing w:after="120" w:line="300" w:lineRule="auto"/>
              <w:jc w:val="center"/>
              <w:rPr>
                <w:sz w:val="24"/>
                <w:szCs w:val="24"/>
                <w:lang w:val="en-US"/>
              </w:rPr>
            </w:pPr>
          </w:p>
        </w:tc>
      </w:tr>
    </w:tbl>
    <w:p>
      <w:pPr>
        <w:spacing w:after="120" w:line="300" w:lineRule="auto"/>
        <w:rPr>
          <w:b/>
          <w:sz w:val="24"/>
          <w:szCs w:val="24"/>
          <w:lang w:val="en-US"/>
        </w:rPr>
      </w:pPr>
    </w:p>
    <w:p>
      <w:pPr>
        <w:pStyle w:val="ListParagraph"/>
        <w:numPr>
          <w:ilvl w:val="0"/>
          <w:numId w:val="3"/>
        </w:numPr>
        <w:autoSpaceDE w:val="0"/>
        <w:autoSpaceDN w:val="0"/>
        <w:adjustRightInd w:val="0"/>
        <w:spacing w:after="120" w:line="300" w:lineRule="auto"/>
        <w:rPr>
          <w:rFonts w:cs="Times New Roman"/>
          <w:sz w:val="24"/>
          <w:szCs w:val="24"/>
        </w:rPr>
      </w:pPr>
      <w:r>
        <w:rPr>
          <w:rFonts w:cs="Times New Roman"/>
          <w:color w:val="000000"/>
          <w:sz w:val="24"/>
          <w:szCs w:val="24"/>
        </w:rPr>
        <w:t>Plot</w:t>
      </w:r>
      <w:r>
        <w:rPr>
          <w:rFonts w:cs="Times New Roman"/>
          <w:sz w:val="24"/>
          <w:szCs w:val="24"/>
        </w:rPr>
        <w:t xml:space="preserve"> V (horizontal axis) vs I (vertical axis). Draw a line of best fit.</w:t>
      </w:r>
    </w:p>
    <w:p>
      <w:pPr>
        <w:spacing w:after="120" w:line="300" w:lineRule="auto"/>
        <w:ind w:left="720" w:hanging="360"/>
        <w:rPr>
          <w:sz w:val="24"/>
          <w:szCs w:val="24"/>
          <w:lang w:val="en-US"/>
        </w:rPr>
      </w:pPr>
      <w:r>
        <w:rPr>
          <w:rFonts w:cs="Times New Roman"/>
          <w:color w:val="000000"/>
          <w:sz w:val="24"/>
          <w:szCs w:val="24"/>
        </w:rPr>
        <w:t>2.</w:t>
      </w:r>
      <w:r>
        <w:rPr>
          <w:rFonts w:cs="Times New Roman"/>
          <w:color w:val="000000"/>
          <w:sz w:val="24"/>
          <w:szCs w:val="24"/>
        </w:rPr>
        <w:tab/>
        <w:t>Determine the threshold voltage (</w:t>
      </w:r>
      <w:proofErr w:type="spellStart"/>
      <w:proofErr w:type="gramStart"/>
      <w:r>
        <w:rPr>
          <w:rFonts w:cs="Times New Roman"/>
          <w:color w:val="000000"/>
          <w:sz w:val="24"/>
          <w:szCs w:val="24"/>
        </w:rPr>
        <w:t>V</w:t>
      </w:r>
      <w:r>
        <w:rPr>
          <w:rFonts w:cs="Times New Roman"/>
          <w:color w:val="000000"/>
          <w:sz w:val="24"/>
          <w:szCs w:val="24"/>
          <w:vertAlign w:val="subscript"/>
        </w:rPr>
        <w:t>t</w:t>
      </w:r>
      <w:proofErr w:type="spellEnd"/>
      <w:proofErr w:type="gramEnd"/>
      <w:r>
        <w:rPr>
          <w:rFonts w:cs="Times New Roman"/>
          <w:color w:val="000000"/>
          <w:sz w:val="24"/>
          <w:szCs w:val="24"/>
        </w:rPr>
        <w:t>) from the collected data. This is the point at which the current begins to increase linearly with voltage. It can be read off the graph by extrapolating the straight line representing the linear response region backwards until it intercepts the x-axis. You can do this visually using a ruler, or mathematically by adding a linear trendline to the experimental data points in the linear region.</w:t>
      </w:r>
      <w:r>
        <w:rPr>
          <w:sz w:val="24"/>
          <w:szCs w:val="24"/>
          <w:lang w:val="en-US"/>
        </w:rPr>
        <w:t xml:space="preserve"> </w:t>
      </w:r>
    </w:p>
    <w:p>
      <w:pPr>
        <w:spacing w:after="120" w:line="300" w:lineRule="auto"/>
        <w:ind w:left="720" w:hanging="360"/>
        <w:rPr>
          <w:sz w:val="24"/>
          <w:szCs w:val="24"/>
          <w:lang w:val="en-US"/>
        </w:rPr>
      </w:pPr>
      <w:r>
        <w:rPr>
          <w:sz w:val="24"/>
          <w:szCs w:val="24"/>
          <w:lang w:val="en-US"/>
        </w:rPr>
        <w:t xml:space="preserve">3. </w:t>
      </w:r>
      <w:r>
        <w:rPr>
          <w:sz w:val="24"/>
          <w:szCs w:val="24"/>
          <w:lang w:val="en-US"/>
        </w:rPr>
        <w:tab/>
      </w:r>
      <w:bookmarkStart w:id="0" w:name="_GoBack"/>
      <w:bookmarkEnd w:id="0"/>
      <w:r>
        <w:rPr>
          <w:sz w:val="24"/>
          <w:szCs w:val="24"/>
          <w:lang w:val="en-US"/>
        </w:rPr>
        <w:t>Construct a graph of 1/</w:t>
      </w:r>
      <w:r>
        <w:rPr>
          <w:sz w:val="24"/>
          <w:szCs w:val="24"/>
          <w:lang w:val="en-US"/>
        </w:rPr>
        <w:sym w:font="Symbol" w:char="F06C"/>
      </w:r>
      <w:r>
        <w:rPr>
          <w:sz w:val="24"/>
          <w:szCs w:val="24"/>
          <w:lang w:val="en-US"/>
        </w:rPr>
        <w:t xml:space="preserve"> (horizontal axis) vs threshold voltage (vertical axis) and determine the gradient.</w:t>
      </w:r>
    </w:p>
    <w:p>
      <w:pPr>
        <w:spacing w:after="120" w:line="300" w:lineRule="auto"/>
        <w:rPr>
          <w:b/>
          <w:sz w:val="24"/>
          <w:szCs w:val="24"/>
          <w:lang w:val="en-US"/>
        </w:rPr>
      </w:pPr>
      <w:r>
        <w:rPr>
          <w:b/>
          <w:sz w:val="24"/>
          <w:szCs w:val="24"/>
          <w:lang w:val="en-US"/>
        </w:rPr>
        <w:t>Discussion:</w:t>
      </w:r>
    </w:p>
    <w:p>
      <w:pPr>
        <w:spacing w:after="120" w:line="300" w:lineRule="auto"/>
        <w:ind w:left="709" w:hanging="709"/>
        <w:rPr>
          <w:sz w:val="24"/>
          <w:szCs w:val="24"/>
          <w:lang w:val="en-US"/>
        </w:rPr>
      </w:pPr>
      <w:r>
        <w:rPr>
          <w:sz w:val="24"/>
          <w:szCs w:val="24"/>
          <w:lang w:val="en-US"/>
        </w:rPr>
        <w:t>1</w:t>
      </w:r>
      <w:r>
        <w:rPr>
          <w:sz w:val="24"/>
          <w:szCs w:val="24"/>
          <w:lang w:val="en-US"/>
        </w:rPr>
        <w:tab/>
        <w:t>Determine the value of Planck's constant from the gradient. The threshold voltage is related to wavelength by the formula:</w:t>
      </w:r>
    </w:p>
    <w:p>
      <w:pPr>
        <w:spacing w:after="120" w:line="300" w:lineRule="auto"/>
        <w:ind w:left="709" w:hanging="709"/>
        <w:jc w:val="center"/>
        <w:rPr>
          <w:sz w:val="24"/>
          <w:szCs w:val="24"/>
          <w:lang w:val="en-US"/>
        </w:rPr>
      </w:pPr>
      <w:r>
        <w:rPr>
          <w:position w:val="-24"/>
          <w:sz w:val="24"/>
          <w:szCs w:val="24"/>
          <w:lang w:val="en-US"/>
        </w:rPr>
        <w:object w:dxaOrig="780" w:dyaOrig="620">
          <v:shape id="_x0000_i1112" type="#_x0000_t75" style="width:39pt;height:31pt" o:ole="">
            <v:imagedata r:id="rId10" o:title=""/>
          </v:shape>
          <o:OLEObject Type="Embed" ProgID="Equation.DSMT4" ShapeID="_x0000_i1112" DrawAspect="Content" ObjectID="_1594322064" r:id="rId11"/>
        </w:object>
      </w:r>
    </w:p>
    <w:p>
      <w:pPr>
        <w:spacing w:after="120" w:line="300" w:lineRule="auto"/>
        <w:ind w:left="709" w:hanging="709"/>
        <w:rPr>
          <w:sz w:val="24"/>
          <w:szCs w:val="24"/>
          <w:lang w:val="en-US"/>
        </w:rPr>
      </w:pPr>
      <w:r>
        <w:rPr>
          <w:sz w:val="24"/>
          <w:szCs w:val="24"/>
          <w:lang w:val="en-US"/>
        </w:rPr>
        <w:lastRenderedPageBreak/>
        <w:tab/>
      </w:r>
      <w:proofErr w:type="gramStart"/>
      <w:r>
        <w:rPr>
          <w:sz w:val="24"/>
          <w:szCs w:val="24"/>
          <w:lang w:val="en-US"/>
        </w:rPr>
        <w:t>where</w:t>
      </w:r>
      <w:proofErr w:type="gramEnd"/>
      <w:r>
        <w:rPr>
          <w:sz w:val="24"/>
          <w:szCs w:val="24"/>
          <w:lang w:val="en-US"/>
        </w:rPr>
        <w:t xml:space="preserve"> h = Planck's constant, c = speed of light 3.00 x 10</w:t>
      </w:r>
      <w:r>
        <w:rPr>
          <w:sz w:val="24"/>
          <w:szCs w:val="24"/>
          <w:vertAlign w:val="superscript"/>
          <w:lang w:val="en-US"/>
        </w:rPr>
        <w:t>8</w:t>
      </w:r>
      <w:r>
        <w:rPr>
          <w:sz w:val="24"/>
          <w:szCs w:val="24"/>
          <w:lang w:val="en-US"/>
        </w:rPr>
        <w:t xml:space="preserve"> m s</w:t>
      </w:r>
      <w:r>
        <w:rPr>
          <w:sz w:val="24"/>
          <w:szCs w:val="24"/>
          <w:vertAlign w:val="superscript"/>
          <w:lang w:val="en-US"/>
        </w:rPr>
        <w:t>-1</w:t>
      </w:r>
      <w:r>
        <w:rPr>
          <w:sz w:val="24"/>
          <w:szCs w:val="24"/>
          <w:lang w:val="en-US"/>
        </w:rPr>
        <w:t>, e = 1.60 x 10</w:t>
      </w:r>
      <w:r>
        <w:rPr>
          <w:sz w:val="24"/>
          <w:szCs w:val="24"/>
          <w:vertAlign w:val="superscript"/>
          <w:lang w:val="en-US"/>
        </w:rPr>
        <w:t>-19</w:t>
      </w:r>
      <w:r>
        <w:rPr>
          <w:sz w:val="24"/>
          <w:szCs w:val="24"/>
          <w:lang w:val="en-US"/>
        </w:rPr>
        <w:t xml:space="preserve"> C. Hence, the gradient </w:t>
      </w:r>
      <w:proofErr w:type="gramStart"/>
      <w:r>
        <w:rPr>
          <w:sz w:val="24"/>
          <w:szCs w:val="24"/>
          <w:lang w:val="en-US"/>
        </w:rPr>
        <w:t xml:space="preserve">= </w:t>
      </w:r>
      <w:proofErr w:type="gramEnd"/>
      <w:r>
        <w:rPr>
          <w:position w:val="-24"/>
          <w:sz w:val="24"/>
          <w:szCs w:val="24"/>
          <w:lang w:val="en-US"/>
        </w:rPr>
        <w:object w:dxaOrig="340" w:dyaOrig="620">
          <v:shape id="_x0000_i1095" type="#_x0000_t75" style="width:17pt;height:31pt" o:ole="">
            <v:imagedata r:id="rId12" o:title=""/>
          </v:shape>
          <o:OLEObject Type="Embed" ProgID="Equation.DSMT4" ShapeID="_x0000_i1095" DrawAspect="Content" ObjectID="_1594322065" r:id="rId13"/>
        </w:object>
      </w:r>
      <w:r>
        <w:rPr>
          <w:sz w:val="24"/>
          <w:szCs w:val="24"/>
          <w:lang w:val="en-US"/>
        </w:rPr>
        <w:t xml:space="preserve">. Alternatively </w:t>
      </w:r>
      <w:r>
        <w:rPr>
          <w:position w:val="-24"/>
          <w:sz w:val="24"/>
          <w:szCs w:val="24"/>
          <w:lang w:val="en-US"/>
        </w:rPr>
        <w:object w:dxaOrig="1600" w:dyaOrig="620">
          <v:shape id="_x0000_i1104" type="#_x0000_t75" style="width:80pt;height:31pt" o:ole="">
            <v:imagedata r:id="rId14" o:title=""/>
          </v:shape>
          <o:OLEObject Type="Embed" ProgID="Equation.DSMT4" ShapeID="_x0000_i1104" DrawAspect="Content" ObjectID="_1594322066" r:id="rId15"/>
        </w:object>
      </w:r>
      <w:r>
        <w:rPr>
          <w:sz w:val="24"/>
          <w:szCs w:val="24"/>
          <w:lang w:val="en-US"/>
        </w:rPr>
        <w:t xml:space="preserve"> </w:t>
      </w:r>
    </w:p>
    <w:p>
      <w:pPr>
        <w:spacing w:after="120" w:line="300" w:lineRule="auto"/>
        <w:ind w:left="709" w:hanging="709"/>
        <w:rPr>
          <w:sz w:val="24"/>
          <w:szCs w:val="24"/>
          <w:lang w:val="en-US"/>
        </w:rPr>
      </w:pPr>
      <w:r>
        <w:rPr>
          <w:sz w:val="24"/>
          <w:szCs w:val="24"/>
          <w:lang w:val="en-US"/>
        </w:rPr>
        <w:t>2</w:t>
      </w:r>
      <w:r>
        <w:rPr>
          <w:sz w:val="24"/>
          <w:szCs w:val="24"/>
          <w:lang w:val="en-US"/>
        </w:rPr>
        <w:tab/>
        <w:t>Determine the percentage error. The accepted value for Planck's constant is 6.626 x 10</w:t>
      </w:r>
      <w:r>
        <w:rPr>
          <w:sz w:val="24"/>
          <w:szCs w:val="24"/>
          <w:vertAlign w:val="superscript"/>
          <w:lang w:val="en-US"/>
        </w:rPr>
        <w:t xml:space="preserve">-34 </w:t>
      </w:r>
      <w:r>
        <w:rPr>
          <w:sz w:val="24"/>
          <w:szCs w:val="24"/>
          <w:lang w:val="en-US"/>
        </w:rPr>
        <w:t>J 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79E8"/>
    <w:multiLevelType w:val="hybridMultilevel"/>
    <w:tmpl w:val="35D818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B2410BE"/>
    <w:multiLevelType w:val="hybridMultilevel"/>
    <w:tmpl w:val="DCD69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5A79AF"/>
    <w:multiLevelType w:val="hybridMultilevel"/>
    <w:tmpl w:val="6DC0B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AF5E55"/>
    <w:multiLevelType w:val="hybridMultilevel"/>
    <w:tmpl w:val="44863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56A24-2332-44D5-80EE-B3D33F13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AU"/>
    </w:rPr>
  </w:style>
  <w:style w:type="character" w:styleId="IntenseReference">
    <w:name w:val="Intense Reference"/>
    <w:basedOn w:val="DefaultParagraphFont"/>
    <w:uiPriority w:val="32"/>
    <w:qFormat/>
    <w:rPr>
      <w:b/>
      <w:bCs/>
      <w:smallCaps/>
      <w:color w:val="C0504D" w:themeColor="accent2"/>
      <w:spacing w:val="5"/>
      <w:u w:val="single"/>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AU"/>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emf"/><Relationship Id="rId15" Type="http://schemas.openxmlformats.org/officeDocument/2006/relationships/oleObject" Target="embeddings/oleObject4.bin"/><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dc:creator>
  <cp:lastModifiedBy>Richard Walding</cp:lastModifiedBy>
  <cp:revision>2</cp:revision>
  <dcterms:created xsi:type="dcterms:W3CDTF">2018-07-28T12:26:00Z</dcterms:created>
  <dcterms:modified xsi:type="dcterms:W3CDTF">2018-07-28T12:26:00Z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